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E7" w:rsidRDefault="002168E7" w:rsidP="002168E7">
      <w:pPr>
        <w:tabs>
          <w:tab w:val="left" w:pos="3272"/>
          <w:tab w:val="left" w:pos="4111"/>
          <w:tab w:val="right" w:pos="7513"/>
        </w:tabs>
        <w:rPr>
          <w:rFonts w:ascii="Gill Sans MT" w:hAnsi="Gill Sans MT"/>
          <w:color w:val="0060AA"/>
          <w:sz w:val="22"/>
        </w:rPr>
      </w:pPr>
      <w:r>
        <w:rPr>
          <w:rFonts w:ascii="Gill Sans MT" w:hAnsi="Gill Sans MT"/>
          <w:color w:val="0060AA"/>
          <w:sz w:val="22"/>
        </w:rPr>
        <w:t>Österåkers kommun</w:t>
      </w:r>
    </w:p>
    <w:p w:rsidR="002168E7" w:rsidRDefault="002168E7" w:rsidP="002168E7">
      <w:pPr>
        <w:tabs>
          <w:tab w:val="left" w:pos="3272"/>
          <w:tab w:val="left" w:pos="4111"/>
          <w:tab w:val="right" w:pos="7513"/>
        </w:tabs>
        <w:rPr>
          <w:rFonts w:ascii="Gill Sans MT" w:hAnsi="Gill Sans MT"/>
          <w:color w:val="0060AA"/>
          <w:sz w:val="22"/>
        </w:rPr>
      </w:pPr>
      <w:r>
        <w:rPr>
          <w:rFonts w:ascii="Gill Sans MT" w:hAnsi="Gill Sans MT"/>
          <w:color w:val="0060AA"/>
          <w:sz w:val="22"/>
        </w:rPr>
        <w:t>Miljö- och hälsoskyddsnämnden</w:t>
      </w:r>
    </w:p>
    <w:p w:rsidR="002168E7" w:rsidRDefault="002168E7" w:rsidP="002168E7">
      <w:pPr>
        <w:tabs>
          <w:tab w:val="left" w:pos="3272"/>
          <w:tab w:val="left" w:pos="4111"/>
          <w:tab w:val="right" w:pos="7513"/>
        </w:tabs>
        <w:rPr>
          <w:rFonts w:ascii="Gill Sans MT" w:hAnsi="Gill Sans MT"/>
          <w:color w:val="0060AA"/>
          <w:sz w:val="32"/>
        </w:rPr>
      </w:pPr>
      <w:r>
        <w:rPr>
          <w:rFonts w:ascii="Gill Sans MT" w:hAnsi="Gill Sans MT"/>
          <w:color w:val="0060AA"/>
          <w:sz w:val="32"/>
        </w:rPr>
        <w:t>Tjänsteutlåtande</w:t>
      </w:r>
    </w:p>
    <w:p w:rsidR="002168E7" w:rsidRDefault="002168E7" w:rsidP="002168E7">
      <w:pPr>
        <w:tabs>
          <w:tab w:val="left" w:pos="3272"/>
          <w:tab w:val="left" w:pos="4111"/>
          <w:tab w:val="right" w:pos="7513"/>
        </w:tabs>
        <w:rPr>
          <w:rFonts w:ascii="Gill Sans MT" w:hAnsi="Gill Sans MT"/>
          <w:color w:val="0060AA"/>
          <w:sz w:val="20"/>
        </w:rPr>
      </w:pPr>
    </w:p>
    <w:p w:rsidR="002168E7" w:rsidRDefault="002168E7" w:rsidP="002168E7">
      <w:pPr>
        <w:tabs>
          <w:tab w:val="left" w:pos="3272"/>
          <w:tab w:val="left" w:pos="4111"/>
          <w:tab w:val="right" w:pos="7513"/>
        </w:tabs>
        <w:rPr>
          <w:rFonts w:ascii="Gill Sans MT" w:hAnsi="Gill Sans MT"/>
          <w:color w:val="0060AA"/>
          <w:sz w:val="20"/>
        </w:rPr>
      </w:pPr>
      <w:r>
        <w:rPr>
          <w:rFonts w:ascii="Gill Sans MT" w:hAnsi="Gill Sans MT"/>
          <w:color w:val="0060AA"/>
          <w:sz w:val="20"/>
        </w:rPr>
        <w:t>Österåkers kommun</w:t>
      </w:r>
      <w:r>
        <w:rPr>
          <w:rFonts w:ascii="Gill Sans MT" w:hAnsi="Gill Sans MT"/>
          <w:color w:val="0060AA"/>
          <w:sz w:val="20"/>
        </w:rPr>
        <w:tab/>
      </w:r>
      <w:r>
        <w:rPr>
          <w:rFonts w:ascii="Gill Sans MT" w:hAnsi="Gill Sans MT"/>
          <w:color w:val="0060AA"/>
          <w:sz w:val="20"/>
        </w:rPr>
        <w:tab/>
      </w:r>
      <w:r>
        <w:rPr>
          <w:rFonts w:ascii="Gill Sans MT" w:hAnsi="Gill Sans MT"/>
          <w:sz w:val="20"/>
        </w:rPr>
        <w:t>Till Miljö- och hälsoskyddsnämnden</w:t>
      </w:r>
    </w:p>
    <w:p w:rsidR="002168E7" w:rsidRDefault="002168E7" w:rsidP="002168E7">
      <w:pPr>
        <w:tabs>
          <w:tab w:val="left" w:pos="3272"/>
          <w:tab w:val="left" w:pos="4111"/>
          <w:tab w:val="right" w:pos="7513"/>
        </w:tabs>
        <w:rPr>
          <w:rFonts w:ascii="Gill Sans MT" w:hAnsi="Gill Sans MT"/>
          <w:color w:val="0060AA"/>
          <w:sz w:val="20"/>
        </w:rPr>
      </w:pPr>
      <w:r>
        <w:rPr>
          <w:rFonts w:ascii="Gill Sans MT" w:hAnsi="Gill Sans MT"/>
          <w:color w:val="0060AA"/>
          <w:sz w:val="20"/>
        </w:rPr>
        <w:t>Miljö- och hälsoskyddsenheten</w:t>
      </w:r>
    </w:p>
    <w:p w:rsidR="002168E7" w:rsidRDefault="002168E7" w:rsidP="002168E7">
      <w:pPr>
        <w:tabs>
          <w:tab w:val="left" w:pos="4395"/>
        </w:tabs>
        <w:rPr>
          <w:color w:val="002060"/>
        </w:rPr>
      </w:pPr>
      <w:r>
        <w:rPr>
          <w:rFonts w:ascii="Gill Sans MT" w:hAnsi="Gill Sans MT"/>
          <w:color w:val="0060AA"/>
          <w:sz w:val="20"/>
        </w:rPr>
        <w:t xml:space="preserve">Handläggare: </w:t>
      </w:r>
      <w:r>
        <w:rPr>
          <w:rFonts w:ascii="Gill Sans MT" w:hAnsi="Gill Sans MT"/>
          <w:color w:val="548DD4"/>
          <w:sz w:val="20"/>
        </w:rPr>
        <w:t xml:space="preserve">Melissa </w:t>
      </w:r>
      <w:proofErr w:type="spellStart"/>
      <w:r>
        <w:rPr>
          <w:rFonts w:ascii="Gill Sans MT" w:hAnsi="Gill Sans MT"/>
          <w:color w:val="548DD4"/>
          <w:sz w:val="20"/>
        </w:rPr>
        <w:t>Feldtmann</w:t>
      </w:r>
      <w:proofErr w:type="spellEnd"/>
    </w:p>
    <w:p w:rsidR="002168E7" w:rsidRDefault="002168E7" w:rsidP="002168E7">
      <w:pPr>
        <w:tabs>
          <w:tab w:val="left" w:pos="3272"/>
        </w:tabs>
        <w:rPr>
          <w:rFonts w:ascii="Gill Sans MT" w:hAnsi="Gill Sans MT"/>
          <w:sz w:val="20"/>
        </w:rPr>
      </w:pPr>
      <w:r>
        <w:rPr>
          <w:rFonts w:ascii="Gill Sans MT" w:hAnsi="Gill Sans MT"/>
          <w:sz w:val="20"/>
        </w:rPr>
        <w:t>Tjänstemannautlåtande</w:t>
      </w:r>
    </w:p>
    <w:p w:rsidR="002168E7" w:rsidRDefault="002168E7" w:rsidP="002168E7">
      <w:pPr>
        <w:tabs>
          <w:tab w:val="left" w:pos="3272"/>
        </w:tabs>
        <w:rPr>
          <w:rFonts w:ascii="Gill Sans MT" w:hAnsi="Gill Sans MT"/>
          <w:sz w:val="20"/>
        </w:rPr>
      </w:pPr>
    </w:p>
    <w:p w:rsidR="002168E7" w:rsidRDefault="002168E7" w:rsidP="002168E7">
      <w:pPr>
        <w:tabs>
          <w:tab w:val="left" w:pos="3272"/>
        </w:tabs>
        <w:rPr>
          <w:rFonts w:ascii="Gill Sans MT" w:hAnsi="Gill Sans MT"/>
          <w:sz w:val="20"/>
        </w:rPr>
      </w:pPr>
      <w:r>
        <w:rPr>
          <w:rFonts w:ascii="Gill Sans MT" w:hAnsi="Gill Sans MT"/>
          <w:sz w:val="20"/>
        </w:rPr>
        <w:t>Datum 2020-01-14</w:t>
      </w:r>
    </w:p>
    <w:p w:rsidR="002168E7" w:rsidRDefault="002168E7" w:rsidP="002168E7">
      <w:pPr>
        <w:tabs>
          <w:tab w:val="left" w:pos="4111"/>
          <w:tab w:val="right" w:pos="7513"/>
        </w:tabs>
        <w:rPr>
          <w:rFonts w:ascii="Gill Sans MT" w:hAnsi="Gill Sans MT"/>
          <w:sz w:val="20"/>
        </w:rPr>
      </w:pPr>
      <w:proofErr w:type="spellStart"/>
      <w:r>
        <w:rPr>
          <w:rFonts w:ascii="Gill Sans MT" w:hAnsi="Gill Sans MT"/>
          <w:sz w:val="20"/>
        </w:rPr>
        <w:t>Ärendenr</w:t>
      </w:r>
      <w:proofErr w:type="spellEnd"/>
      <w:r>
        <w:rPr>
          <w:rFonts w:ascii="Gill Sans MT" w:hAnsi="Gill Sans MT"/>
          <w:sz w:val="20"/>
        </w:rPr>
        <w:t>: MHN-2017-258-427</w:t>
      </w:r>
    </w:p>
    <w:p w:rsidR="002168E7" w:rsidRDefault="002168E7" w:rsidP="002168E7">
      <w:pPr>
        <w:tabs>
          <w:tab w:val="left" w:pos="3272"/>
          <w:tab w:val="left" w:pos="4111"/>
          <w:tab w:val="right" w:pos="7513"/>
        </w:tabs>
        <w:rPr>
          <w:rFonts w:ascii="Gill Sans MT" w:hAnsi="Gill Sans MT"/>
          <w:sz w:val="20"/>
        </w:rPr>
      </w:pPr>
      <w:r>
        <w:rPr>
          <w:rFonts w:ascii="Gill Sans MT" w:hAnsi="Gill Sans MT"/>
          <w:sz w:val="20"/>
        </w:rPr>
        <w:t>Fastighetsbeteckning: SVINNINGE 7:6</w:t>
      </w:r>
    </w:p>
    <w:p w:rsidR="002168E7" w:rsidRDefault="002168E7" w:rsidP="002168E7">
      <w:pPr>
        <w:tabs>
          <w:tab w:val="left" w:pos="3272"/>
          <w:tab w:val="left" w:pos="4111"/>
          <w:tab w:val="right" w:pos="7513"/>
        </w:tabs>
        <w:rPr>
          <w:rFonts w:ascii="Gill Sans MT" w:hAnsi="Gill Sans MT"/>
          <w:sz w:val="20"/>
        </w:rPr>
      </w:pPr>
      <w:r>
        <w:rPr>
          <w:rFonts w:ascii="Gill Sans MT" w:hAnsi="Gill Sans MT"/>
          <w:sz w:val="20"/>
        </w:rPr>
        <w:t xml:space="preserve">EBH objektid: </w:t>
      </w:r>
    </w:p>
    <w:p w:rsidR="002168E7" w:rsidRDefault="002168E7" w:rsidP="002168E7">
      <w:pPr>
        <w:tabs>
          <w:tab w:val="left" w:pos="3272"/>
        </w:tabs>
        <w:rPr>
          <w:rFonts w:ascii="Gill Sans MT" w:hAnsi="Gill Sans MT"/>
          <w:sz w:val="20"/>
        </w:rPr>
      </w:pPr>
    </w:p>
    <w:p w:rsidR="002168E7" w:rsidRDefault="002168E7" w:rsidP="002168E7">
      <w:pPr>
        <w:tabs>
          <w:tab w:val="left" w:pos="3272"/>
        </w:tabs>
        <w:rPr>
          <w:rFonts w:ascii="Gill Sans MT" w:hAnsi="Gill Sans MT"/>
          <w:sz w:val="20"/>
        </w:rPr>
      </w:pPr>
    </w:p>
    <w:p w:rsidR="002168E7" w:rsidRDefault="002168E7" w:rsidP="002168E7">
      <w:pPr>
        <w:tabs>
          <w:tab w:val="left" w:pos="3272"/>
        </w:tabs>
        <w:rPr>
          <w:rFonts w:ascii="Gill Sans MT" w:hAnsi="Gill Sans MT"/>
          <w:sz w:val="32"/>
        </w:rPr>
      </w:pPr>
      <w:r>
        <w:rPr>
          <w:rFonts w:ascii="Gill Sans MT" w:hAnsi="Gill Sans MT"/>
          <w:sz w:val="32"/>
        </w:rPr>
        <w:t>Föreläggande om åtgärdsplan och upprättande av egenkontrollplan</w:t>
      </w:r>
    </w:p>
    <w:p w:rsidR="002168E7" w:rsidRDefault="002168E7" w:rsidP="002168E7">
      <w:pPr>
        <w:pStyle w:val="Slutkommentar"/>
        <w:widowControl w:val="0"/>
        <w:rPr>
          <w:rFonts w:ascii="Garamond" w:hAnsi="Garamond"/>
        </w:rPr>
      </w:pPr>
    </w:p>
    <w:p w:rsidR="002168E7" w:rsidRDefault="002168E7" w:rsidP="002168E7">
      <w:pPr>
        <w:rPr>
          <w:rFonts w:ascii="Garamond" w:hAnsi="Garamond"/>
          <w:b/>
        </w:rPr>
      </w:pPr>
      <w:r>
        <w:rPr>
          <w:rFonts w:ascii="Garamond" w:hAnsi="Garamond"/>
          <w:b/>
        </w:rPr>
        <w:t>Miljö- och hälsoskyddsnämndens beslut</w:t>
      </w:r>
    </w:p>
    <w:p w:rsidR="002168E7" w:rsidRDefault="002168E7" w:rsidP="002168E7">
      <w:pPr>
        <w:rPr>
          <w:rFonts w:ascii="Garamond" w:hAnsi="Garamond"/>
        </w:rPr>
      </w:pPr>
      <w:r>
        <w:rPr>
          <w:rFonts w:ascii="Garamond" w:hAnsi="Garamond"/>
          <w:shd w:val="clear" w:color="auto" w:fill="FFFFFF"/>
          <w:lang w:bidi="sv-SE"/>
        </w:rPr>
        <w:t>Ekonomiska föreningen Svinninge Samfällighets hamn med organisationsnummer 769631-0908 föreläggs att ta fram en åtgärdsplan och egenkontrollplan för riskreducerande åtgärder enligt nedan punkter</w:t>
      </w:r>
    </w:p>
    <w:p w:rsidR="002168E7" w:rsidRDefault="002168E7" w:rsidP="002168E7">
      <w:pPr>
        <w:rPr>
          <w:rFonts w:ascii="Garamond" w:hAnsi="Garamond"/>
          <w:b/>
        </w:rPr>
      </w:pPr>
    </w:p>
    <w:p w:rsidR="002168E7" w:rsidRDefault="002168E7" w:rsidP="002168E7">
      <w:pPr>
        <w:pStyle w:val="Liststycke"/>
        <w:numPr>
          <w:ilvl w:val="0"/>
          <w:numId w:val="1"/>
        </w:numPr>
        <w:tabs>
          <w:tab w:val="left" w:pos="360"/>
          <w:tab w:val="left" w:pos="3261"/>
        </w:tabs>
        <w:rPr>
          <w:rFonts w:ascii="Garamond" w:hAnsi="Garamond"/>
        </w:rPr>
      </w:pPr>
      <w:r>
        <w:rPr>
          <w:rFonts w:ascii="Garamond" w:hAnsi="Garamond"/>
          <w:lang w:bidi="sv-SE"/>
        </w:rPr>
        <w:t>Ekonomiska föreningen Svinninge Samfällighets hamn ska senast 31 december 2022 inkomma med en saneringsanmälan</w:t>
      </w:r>
      <w:proofErr w:type="gramStart"/>
      <w:r>
        <w:rPr>
          <w:rFonts w:ascii="Garamond" w:hAnsi="Garamond"/>
          <w:lang w:bidi="sv-SE"/>
        </w:rPr>
        <w:t xml:space="preserve"> §28</w:t>
      </w:r>
      <w:proofErr w:type="gramEnd"/>
      <w:r>
        <w:rPr>
          <w:rFonts w:ascii="Garamond" w:hAnsi="Garamond"/>
          <w:lang w:bidi="sv-SE"/>
        </w:rPr>
        <w:t xml:space="preserve"> med följande åtgärdsmål: </w:t>
      </w:r>
    </w:p>
    <w:p w:rsidR="002168E7" w:rsidRDefault="002168E7" w:rsidP="002168E7">
      <w:pPr>
        <w:numPr>
          <w:ilvl w:val="1"/>
          <w:numId w:val="1"/>
        </w:numPr>
        <w:tabs>
          <w:tab w:val="left" w:pos="360"/>
          <w:tab w:val="left" w:pos="3261"/>
        </w:tabs>
        <w:rPr>
          <w:rFonts w:ascii="Garamond" w:hAnsi="Garamond"/>
        </w:rPr>
      </w:pPr>
      <w:r>
        <w:rPr>
          <w:rFonts w:ascii="Garamond" w:hAnsi="Garamond"/>
          <w:lang w:bidi="sv-SE"/>
        </w:rPr>
        <w:t xml:space="preserve">Föroreningar från båtbottenfärger i marken får inte längre utgöra allvarlig risk för spridning av koppar, zink och tennorganiska föreningar till hamnbassängens ytvatten och </w:t>
      </w:r>
      <w:proofErr w:type="spellStart"/>
      <w:r>
        <w:rPr>
          <w:rFonts w:ascii="Garamond" w:hAnsi="Garamond"/>
          <w:lang w:bidi="sv-SE"/>
        </w:rPr>
        <w:t>Täljövikens</w:t>
      </w:r>
      <w:proofErr w:type="spellEnd"/>
      <w:r>
        <w:rPr>
          <w:rFonts w:ascii="Garamond" w:hAnsi="Garamond"/>
          <w:lang w:bidi="sv-SE"/>
        </w:rPr>
        <w:t xml:space="preserve"> sediment.</w:t>
      </w:r>
    </w:p>
    <w:p w:rsidR="002168E7" w:rsidRDefault="002168E7" w:rsidP="002168E7">
      <w:pPr>
        <w:numPr>
          <w:ilvl w:val="1"/>
          <w:numId w:val="1"/>
        </w:numPr>
        <w:tabs>
          <w:tab w:val="left" w:pos="360"/>
          <w:tab w:val="left" w:pos="3261"/>
        </w:tabs>
        <w:rPr>
          <w:rFonts w:ascii="Garamond" w:hAnsi="Garamond"/>
        </w:rPr>
      </w:pPr>
      <w:r>
        <w:rPr>
          <w:rFonts w:ascii="Garamond" w:hAnsi="Garamond"/>
          <w:lang w:bidi="sv-SE"/>
        </w:rPr>
        <w:t xml:space="preserve">Generella riktvärden för förorenade områden eller motsvarande platsspecifik skyddsnivå mindre känslig markanvändning ska tillämpas som åtgärdsmål i ytliga marklager.  </w:t>
      </w:r>
    </w:p>
    <w:p w:rsidR="002168E7" w:rsidRDefault="002168E7" w:rsidP="002168E7">
      <w:pPr>
        <w:numPr>
          <w:ilvl w:val="1"/>
          <w:numId w:val="1"/>
        </w:numPr>
        <w:tabs>
          <w:tab w:val="left" w:pos="360"/>
          <w:tab w:val="left" w:pos="3261"/>
        </w:tabs>
        <w:rPr>
          <w:rFonts w:ascii="Garamond" w:hAnsi="Garamond"/>
        </w:rPr>
      </w:pPr>
      <w:r>
        <w:rPr>
          <w:rFonts w:ascii="Garamond" w:hAnsi="Garamond"/>
          <w:lang w:bidi="sv-SE"/>
        </w:rPr>
        <w:t>Åtgärderna enligt saneringsanmälan</w:t>
      </w:r>
      <w:proofErr w:type="gramStart"/>
      <w:r>
        <w:rPr>
          <w:rFonts w:ascii="Garamond" w:hAnsi="Garamond"/>
          <w:lang w:bidi="sv-SE"/>
        </w:rPr>
        <w:t xml:space="preserve"> §28</w:t>
      </w:r>
      <w:proofErr w:type="gramEnd"/>
      <w:r>
        <w:rPr>
          <w:rFonts w:ascii="Garamond" w:hAnsi="Garamond"/>
          <w:lang w:bidi="sv-SE"/>
        </w:rPr>
        <w:t xml:space="preserve"> ska vara genomförda och redovisade i en slutrapport senast 21 december 2024.</w:t>
      </w:r>
    </w:p>
    <w:p w:rsidR="002168E7" w:rsidRDefault="002168E7" w:rsidP="002168E7">
      <w:pPr>
        <w:tabs>
          <w:tab w:val="left" w:pos="360"/>
          <w:tab w:val="left" w:pos="3261"/>
        </w:tabs>
        <w:ind w:left="1440"/>
        <w:rPr>
          <w:rFonts w:ascii="Garamond" w:hAnsi="Garamond"/>
        </w:rPr>
      </w:pPr>
    </w:p>
    <w:p w:rsidR="002168E7" w:rsidRDefault="002168E7" w:rsidP="002168E7">
      <w:pPr>
        <w:numPr>
          <w:ilvl w:val="0"/>
          <w:numId w:val="1"/>
        </w:numPr>
        <w:tabs>
          <w:tab w:val="left" w:pos="360"/>
          <w:tab w:val="left" w:pos="3261"/>
        </w:tabs>
        <w:rPr>
          <w:rFonts w:ascii="Garamond" w:hAnsi="Garamond"/>
        </w:rPr>
      </w:pPr>
      <w:r>
        <w:rPr>
          <w:rFonts w:ascii="Garamond" w:hAnsi="Garamond"/>
          <w:lang w:bidi="sv-SE"/>
        </w:rPr>
        <w:t xml:space="preserve">Miljökontroll ska ske år 2022 och 2027 i de ytliga hamnsedimenten, 0-3 cm, i ett samlingsprov hämtat från minst 5 spridda delpunkter från hela den djupare delen av hamnområdet. Av dessa ska ett delprov </w:t>
      </w:r>
      <w:proofErr w:type="spellStart"/>
      <w:r>
        <w:rPr>
          <w:rFonts w:ascii="Garamond" w:hAnsi="Garamond"/>
          <w:lang w:bidi="sv-SE"/>
        </w:rPr>
        <w:t>provtas</w:t>
      </w:r>
      <w:proofErr w:type="spellEnd"/>
      <w:r>
        <w:rPr>
          <w:rFonts w:ascii="Garamond" w:hAnsi="Garamond"/>
          <w:lang w:bidi="sv-SE"/>
        </w:rPr>
        <w:t xml:space="preserve"> nedanför iläggningsplatsen för båtar. Provet ska analyseras för innehåll av tennorganiska föreningar TBT, DBT och MBT, tungmetallerna koppar, zink, bly, kvicksilver, barium, nickel, krom, kadmium, PAH16, </w:t>
      </w:r>
      <w:proofErr w:type="spellStart"/>
      <w:r>
        <w:rPr>
          <w:rFonts w:ascii="Garamond" w:hAnsi="Garamond"/>
          <w:lang w:bidi="sv-SE"/>
        </w:rPr>
        <w:t>alifater</w:t>
      </w:r>
      <w:proofErr w:type="spellEnd"/>
      <w:r>
        <w:rPr>
          <w:rFonts w:ascii="Garamond" w:hAnsi="Garamond"/>
          <w:lang w:bidi="sv-SE"/>
        </w:rPr>
        <w:t xml:space="preserve"> C8-C32 och PCB7, vattenhalt och glödgningsförlust. Analysresultaten och provpunktskarta med utritade delprovspunkter för sedimentprovet ska redovisas till tillsynsmyndigheten senaste 31 december respektive år. </w:t>
      </w:r>
    </w:p>
    <w:p w:rsidR="002168E7" w:rsidRDefault="002168E7" w:rsidP="002168E7">
      <w:pPr>
        <w:tabs>
          <w:tab w:val="left" w:pos="360"/>
          <w:tab w:val="left" w:pos="3261"/>
        </w:tabs>
        <w:ind w:left="720"/>
        <w:rPr>
          <w:rFonts w:ascii="Garamond" w:hAnsi="Garamond"/>
        </w:rPr>
      </w:pPr>
    </w:p>
    <w:p w:rsidR="002168E7" w:rsidRDefault="002168E7" w:rsidP="002168E7">
      <w:pPr>
        <w:numPr>
          <w:ilvl w:val="0"/>
          <w:numId w:val="1"/>
        </w:numPr>
        <w:tabs>
          <w:tab w:val="left" w:pos="360"/>
          <w:tab w:val="left" w:pos="3261"/>
        </w:tabs>
        <w:rPr>
          <w:rFonts w:ascii="Garamond" w:hAnsi="Garamond"/>
        </w:rPr>
      </w:pPr>
      <w:r>
        <w:rPr>
          <w:rFonts w:ascii="Garamond" w:hAnsi="Garamond"/>
        </w:rPr>
        <w:t xml:space="preserve">Kontroll av vattenkvaliteten ska ske i vattnet utanför båtuppställningsplatserna minst en gång om året fram till år 2027 för bedömning av ekologisk och kemisk status. Provet ska uttas på 0,5 meters djup under havsytan mellan månaderna maj-september och analys ska omfatta tungmetallerna koppar, zink, bly, krom, kadmium, nickel, för näringssalterna totalhalt fosfor och totalhalt kväve och stödparametrarna pH, </w:t>
      </w:r>
      <w:proofErr w:type="spellStart"/>
      <w:r>
        <w:rPr>
          <w:rFonts w:ascii="Garamond" w:hAnsi="Garamond"/>
        </w:rPr>
        <w:t>turbiditet</w:t>
      </w:r>
      <w:proofErr w:type="spellEnd"/>
      <w:r>
        <w:rPr>
          <w:rFonts w:ascii="Garamond" w:hAnsi="Garamond"/>
        </w:rPr>
        <w:t xml:space="preserve"> och DOC. Temperaturen i vattnet vid provtagningstillfället ska anges i </w:t>
      </w:r>
      <w:r>
        <w:rPr>
          <w:rFonts w:ascii="Calibri" w:hAnsi="Calibri" w:cs="Calibri"/>
        </w:rPr>
        <w:t>°</w:t>
      </w:r>
      <w:r>
        <w:rPr>
          <w:rFonts w:ascii="Garamond" w:hAnsi="Garamond"/>
        </w:rPr>
        <w:t xml:space="preserve">C tillsammans med provresultatet. Analysresultaten och vattentemperaturen ska vara tillsynsmyndigheten tillhanda senaste 31 oktober varje år. </w:t>
      </w:r>
    </w:p>
    <w:p w:rsidR="002168E7" w:rsidRDefault="002168E7" w:rsidP="002168E7">
      <w:pPr>
        <w:pStyle w:val="Liststycke"/>
        <w:rPr>
          <w:rFonts w:ascii="Garamond" w:hAnsi="Garamond"/>
        </w:rPr>
      </w:pPr>
    </w:p>
    <w:p w:rsidR="002168E7" w:rsidRDefault="002168E7" w:rsidP="002168E7">
      <w:pPr>
        <w:numPr>
          <w:ilvl w:val="0"/>
          <w:numId w:val="1"/>
        </w:numPr>
        <w:tabs>
          <w:tab w:val="left" w:pos="360"/>
          <w:tab w:val="left" w:pos="3261"/>
        </w:tabs>
        <w:rPr>
          <w:rFonts w:ascii="Garamond" w:hAnsi="Garamond"/>
        </w:rPr>
      </w:pPr>
      <w:r>
        <w:rPr>
          <w:rFonts w:ascii="Garamond" w:hAnsi="Garamond"/>
        </w:rPr>
        <w:t xml:space="preserve">Alla markarbeten inom förorenat område ska anmälas till tillsynsmyndigheten i god tid. </w:t>
      </w:r>
    </w:p>
    <w:p w:rsidR="002168E7" w:rsidRDefault="002168E7" w:rsidP="002168E7">
      <w:pPr>
        <w:pStyle w:val="Liststycke"/>
        <w:rPr>
          <w:rFonts w:ascii="Garamond" w:hAnsi="Garamond"/>
        </w:rPr>
      </w:pPr>
    </w:p>
    <w:p w:rsidR="002168E7" w:rsidRDefault="002168E7" w:rsidP="002168E7">
      <w:pPr>
        <w:numPr>
          <w:ilvl w:val="0"/>
          <w:numId w:val="1"/>
        </w:numPr>
        <w:tabs>
          <w:tab w:val="left" w:pos="360"/>
          <w:tab w:val="left" w:pos="3261"/>
        </w:tabs>
        <w:rPr>
          <w:rFonts w:ascii="Garamond" w:hAnsi="Garamond"/>
        </w:rPr>
      </w:pPr>
      <w:r>
        <w:rPr>
          <w:rFonts w:ascii="Garamond" w:hAnsi="Garamond"/>
        </w:rPr>
        <w:t>Ekonomiska föreningen Svinninge Samfällighets hamn ska senast 31 maj 2020 till tillsynsmyndigheten redovisa en skriftlig egenkontrollplan vars syfte är att minska framtida föroreningsbelastning av båtbottenfärger till mark och vatten.</w:t>
      </w:r>
    </w:p>
    <w:p w:rsidR="002168E7" w:rsidRDefault="002168E7" w:rsidP="002168E7">
      <w:pPr>
        <w:pStyle w:val="Liststycke"/>
        <w:rPr>
          <w:rFonts w:ascii="Garamond" w:hAnsi="Garamond"/>
        </w:rPr>
      </w:pPr>
    </w:p>
    <w:p w:rsidR="002168E7" w:rsidRDefault="002168E7" w:rsidP="002168E7">
      <w:pPr>
        <w:numPr>
          <w:ilvl w:val="0"/>
          <w:numId w:val="1"/>
        </w:numPr>
        <w:tabs>
          <w:tab w:val="left" w:pos="360"/>
          <w:tab w:val="left" w:pos="3261"/>
        </w:tabs>
        <w:rPr>
          <w:rFonts w:ascii="Garamond" w:hAnsi="Garamond"/>
        </w:rPr>
      </w:pPr>
      <w:r>
        <w:rPr>
          <w:rFonts w:ascii="Garamond" w:hAnsi="Garamond"/>
        </w:rPr>
        <w:t xml:space="preserve">Detta beslut skickas som underrättelse till inskrivningsmyndigheten som anteckning. </w:t>
      </w:r>
    </w:p>
    <w:p w:rsidR="002168E7" w:rsidRDefault="002168E7" w:rsidP="002168E7">
      <w:pPr>
        <w:pStyle w:val="Liststycke"/>
        <w:rPr>
          <w:rFonts w:ascii="Garamond" w:hAnsi="Garamond"/>
        </w:rPr>
      </w:pPr>
    </w:p>
    <w:p w:rsidR="002168E7" w:rsidRDefault="002168E7" w:rsidP="002168E7">
      <w:pPr>
        <w:tabs>
          <w:tab w:val="left" w:pos="360"/>
          <w:tab w:val="left" w:pos="3261"/>
        </w:tabs>
        <w:rPr>
          <w:rFonts w:ascii="Garamond" w:hAnsi="Garamond"/>
        </w:rPr>
      </w:pPr>
      <w:r>
        <w:rPr>
          <w:rFonts w:ascii="Garamond" w:hAnsi="Garamond"/>
        </w:rPr>
        <w:t xml:space="preserve">Beslut fattas med stöd av miljöbalken (SFS 1998:808) kap 26 </w:t>
      </w:r>
      <w:proofErr w:type="gramStart"/>
      <w:r>
        <w:rPr>
          <w:rFonts w:ascii="Garamond" w:hAnsi="Garamond"/>
        </w:rPr>
        <w:t>§§</w:t>
      </w:r>
      <w:proofErr w:type="gramEnd"/>
      <w:r>
        <w:rPr>
          <w:rFonts w:ascii="Garamond" w:hAnsi="Garamond"/>
        </w:rPr>
        <w:t>9, 15, 19, 21, 22 och 26, kap 10 § 2, 4, 5, 12</w:t>
      </w:r>
    </w:p>
    <w:p w:rsidR="002168E7" w:rsidRDefault="002168E7" w:rsidP="002168E7">
      <w:pPr>
        <w:pStyle w:val="Slutkommentar"/>
        <w:widowControl w:val="0"/>
        <w:rPr>
          <w:rFonts w:ascii="Garamond" w:hAnsi="Garamond"/>
          <w:lang w:bidi="sv-SE"/>
        </w:rPr>
      </w:pPr>
    </w:p>
    <w:p w:rsidR="002168E7" w:rsidRDefault="002168E7" w:rsidP="002168E7">
      <w:pPr>
        <w:pStyle w:val="Slutkommentar"/>
        <w:widowControl w:val="0"/>
        <w:rPr>
          <w:rFonts w:ascii="Gill Sans MT" w:hAnsi="Gill Sans MT"/>
          <w:b/>
          <w:lang w:bidi="sv-SE"/>
        </w:rPr>
      </w:pPr>
      <w:r>
        <w:rPr>
          <w:rFonts w:ascii="Gill Sans MT" w:hAnsi="Gill Sans MT"/>
          <w:b/>
          <w:lang w:bidi="sv-SE"/>
        </w:rPr>
        <w:t>Bakgrund</w:t>
      </w:r>
    </w:p>
    <w:p w:rsidR="002168E7" w:rsidRDefault="002168E7" w:rsidP="002168E7">
      <w:pPr>
        <w:pStyle w:val="Slutkommentar"/>
        <w:widowControl w:val="0"/>
        <w:rPr>
          <w:rFonts w:ascii="Garamond" w:hAnsi="Garamond"/>
          <w:lang w:bidi="sv-SE"/>
        </w:rPr>
      </w:pPr>
      <w:r>
        <w:rPr>
          <w:rFonts w:ascii="Garamond" w:hAnsi="Garamond"/>
          <w:lang w:bidi="sv-SE"/>
        </w:rPr>
        <w:t>Ekonomiska föreningen Svinninge Samfällighets hamn har bedrivit hamnverksamhet för fritidsbåtar sedan 1968 med båtuppställning för båtar på land och förtöjningsplatser i vattnet. Inom ramen för tillsyn har föroreningsriskerna inventerats. Provtagning utfördes i samband med tillsyn år 2017 vid båtuppställningsplatser, i ytvattnet och i sedimenten. Uppföljande miljöteknisk avgränsande utredning samma höst och en åtgärdsutredning inlämnades av verksamhetsutövarens konsult 2018.</w:t>
      </w:r>
    </w:p>
    <w:p w:rsidR="002168E7" w:rsidRDefault="002168E7" w:rsidP="002168E7">
      <w:pPr>
        <w:pStyle w:val="Slutkommentar"/>
        <w:widowControl w:val="0"/>
        <w:rPr>
          <w:rFonts w:ascii="Garamond" w:hAnsi="Garamond"/>
          <w:lang w:bidi="sv-SE"/>
        </w:rPr>
      </w:pPr>
    </w:p>
    <w:p w:rsidR="002168E7" w:rsidRDefault="002168E7" w:rsidP="002168E7">
      <w:pPr>
        <w:tabs>
          <w:tab w:val="left" w:pos="3261"/>
        </w:tabs>
        <w:rPr>
          <w:rFonts w:ascii="Garamond" w:hAnsi="Garamond"/>
        </w:rPr>
      </w:pPr>
      <w:r>
        <w:rPr>
          <w:rFonts w:ascii="Garamond" w:hAnsi="Garamond"/>
        </w:rPr>
        <w:t xml:space="preserve">Föroreningarna bedöms i första hand komma från flera decennier av ackumulerade båtbottenfärger, så kallade </w:t>
      </w:r>
      <w:proofErr w:type="spellStart"/>
      <w:r>
        <w:rPr>
          <w:rFonts w:ascii="Garamond" w:hAnsi="Garamond"/>
        </w:rPr>
        <w:t>antifoulingfärger</w:t>
      </w:r>
      <w:proofErr w:type="spellEnd"/>
      <w:r>
        <w:rPr>
          <w:rFonts w:ascii="Garamond" w:hAnsi="Garamond"/>
        </w:rPr>
        <w:t xml:space="preserve"> (innehåller bekämpningsmedel mot påväxt av havstulpaner och alger). Färgrester har spridits till marken och vattnet i samband med återkommande målning, skrapning, sandning och slipning av målade båtbottnar. Föroreningarna i marken och i sedimenten omfattar både äldre förbjudna ämnen och miljöstörande båtbottenfärger som </w:t>
      </w:r>
      <w:proofErr w:type="gramStart"/>
      <w:r>
        <w:rPr>
          <w:rFonts w:ascii="Garamond" w:hAnsi="Garamond"/>
        </w:rPr>
        <w:t>givits</w:t>
      </w:r>
      <w:proofErr w:type="gramEnd"/>
      <w:r>
        <w:rPr>
          <w:rFonts w:ascii="Garamond" w:hAnsi="Garamond"/>
        </w:rPr>
        <w:t xml:space="preserve"> dispens av Kemikalieinspektionen. </w:t>
      </w:r>
    </w:p>
    <w:p w:rsidR="002168E7" w:rsidRDefault="002168E7" w:rsidP="002168E7">
      <w:pPr>
        <w:pStyle w:val="Slutkommentar"/>
        <w:widowControl w:val="0"/>
        <w:rPr>
          <w:rFonts w:ascii="Garamond" w:hAnsi="Garamond"/>
          <w:lang w:bidi="sv-SE"/>
        </w:rPr>
      </w:pPr>
    </w:p>
    <w:p w:rsidR="002168E7" w:rsidRDefault="002168E7" w:rsidP="002168E7">
      <w:pPr>
        <w:tabs>
          <w:tab w:val="left" w:pos="3261"/>
        </w:tabs>
        <w:rPr>
          <w:rFonts w:ascii="Garamond" w:hAnsi="Garamond"/>
        </w:rPr>
      </w:pPr>
      <w:r>
        <w:rPr>
          <w:rFonts w:ascii="Garamond" w:hAnsi="Garamond"/>
        </w:rPr>
        <w:t xml:space="preserve">Föroreningen inom verksamhetsområdet vid Svinninge Samfällighets hamn bedöms som mycket allvarlig motsvarande riskklass 1 i de mest förorenade delarna och riskklass 2 i de yngre delarna. Totalt används drygt 7000 m2 av området för båtuppställning och rangering av båtar på land. Av dessa har merparten förorenats till halter långt över acceptabel nivå för mindre känslig markanvändning främst TBT, koppar och zink, men också bly förekommer i halter över KM. Delar av området är så allvarligt förorenat att det motsvarar farligt avfall och merparten av dessa området ligger inom översvämningszon. Mer information finns i sammanställd Bedömning och riskklass av förorenat områden vid </w:t>
      </w:r>
      <w:r>
        <w:rPr>
          <w:rFonts w:ascii="Garamond" w:hAnsi="Garamond"/>
          <w:lang w:bidi="sv-SE"/>
        </w:rPr>
        <w:t>Svinninge Samfällighets hamn</w:t>
      </w:r>
      <w:r>
        <w:rPr>
          <w:rFonts w:ascii="Garamond" w:hAnsi="Garamond"/>
        </w:rPr>
        <w:t xml:space="preserve">, se bilaga 2. Halterna i sedimenten i alla mätpunkter i </w:t>
      </w:r>
      <w:proofErr w:type="spellStart"/>
      <w:r>
        <w:rPr>
          <w:rFonts w:ascii="Garamond" w:hAnsi="Garamond"/>
        </w:rPr>
        <w:t>Täljöviken</w:t>
      </w:r>
      <w:proofErr w:type="spellEnd"/>
      <w:r>
        <w:rPr>
          <w:rFonts w:ascii="Garamond" w:hAnsi="Garamond"/>
        </w:rPr>
        <w:t xml:space="preserve"> är över gränsvärden för miljökvalitetsnormen för TBT.</w:t>
      </w:r>
    </w:p>
    <w:p w:rsidR="002168E7" w:rsidRDefault="002168E7" w:rsidP="002168E7">
      <w:pPr>
        <w:pStyle w:val="Slutkommentar"/>
        <w:widowControl w:val="0"/>
        <w:rPr>
          <w:rFonts w:ascii="Garamond" w:hAnsi="Garamond"/>
          <w:lang w:bidi="sv-SE"/>
        </w:rPr>
      </w:pPr>
    </w:p>
    <w:p w:rsidR="002168E7" w:rsidRDefault="002168E7" w:rsidP="002168E7">
      <w:pPr>
        <w:tabs>
          <w:tab w:val="left" w:pos="3261"/>
        </w:tabs>
        <w:rPr>
          <w:rFonts w:ascii="Garamond" w:hAnsi="Garamond"/>
        </w:rPr>
      </w:pPr>
      <w:r>
        <w:rPr>
          <w:rFonts w:ascii="Gill Sans MT" w:hAnsi="Gill Sans MT"/>
          <w:sz w:val="28"/>
        </w:rPr>
        <w:t>Avdelningens slutsatser</w:t>
      </w:r>
      <w:r>
        <w:rPr>
          <w:rFonts w:ascii="Gill Sans MT" w:hAnsi="Gill Sans MT"/>
        </w:rPr>
        <w:br/>
      </w:r>
      <w:r>
        <w:rPr>
          <w:rFonts w:ascii="Garamond" w:hAnsi="Garamond"/>
        </w:rPr>
        <w:t xml:space="preserve">Miljö- och hälsoskyddsavdelningen (MHA) bedömer att föroreningssituationen på land är så allvarlig att åtgärder måste vidtas för att minska risk för påverkan på både människors hälsa och miljö. Källorna till läckaget av farliga ämnen behöver åtgärdas för att självläkning av vattenområdet ska kunna ske. </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 xml:space="preserve">MHA bedömer att med nuvarande spridning från land kan inte miljökvalitetsnormen för TBT i sediment uppnås inom överskådlig framtid. Spridningsreducerande åtgärder av föroreningar på land bedöms som nödvändiga för att möjliggöra självläkning i vattenmiljön och i framtiden kunna nå miljökvalitetsmålen för TBT i sediment. </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 xml:space="preserve">MHA bedömer att årlig spridning från avspolningar av båtar delvis har begränsats i och med att spolplatta med reningsanläggning anlades säsongen 2019. Avrinning från båtuppställningsytor och spridning via infiltration till ytvattnet bedöms fortfarande utgöra en alltför stor föroreningskälla. Av de mest förorenade markområdena ligger hälften inom översvämningszon (SMHIs beräknade högsta vattenstånd vid 100-års regn utifrån normalvattenyta år 2010 och år </w:t>
      </w:r>
      <w:r>
        <w:rPr>
          <w:rFonts w:ascii="Garamond" w:hAnsi="Garamond"/>
        </w:rPr>
        <w:lastRenderedPageBreak/>
        <w:t xml:space="preserve">2100). Kommunen är ansvarig för att genom tillsynsåtgärder säkerställa att tillräckliga åtgärder vidtas inom förorenade områden så att miljökvalitetsnormerna ska kunna uppnås i framtiden. </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 xml:space="preserve">MHA bedömer att genom att ansvarig åtgärdar de mest förorenade delarna av marken kan en mycket stor mätbar och kostnadseffektiv riskreduktion uppnås. I och med att föroreningar inom delar av det mest förorenade området har blandats vid utjämning och utfyllnader av marken behöver åtgärdsmetoderna anpassas för att på ett effektivt sätt minska utsläpp visa avrinning, dagvatten och grundvatten till recipienten. Åtgärdsmål bör utgå ifrån platsspecifik mindre känslig markanvändning för landbaserade föroreningar. Spridning till ytvattnet ska begränsas så att föroreningsbelastningen påskyndar självläkningen i vattenförekomsten. </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 xml:space="preserve">MHA bedömer att metoderna för föroreningsreducerande måste genomföras på ett sätt som ger en permanent och robust riskreducering utan risk för ökad spridning vid stigande havsnivåer eller förändringar i verksamheten. Markarbeten, utfyllnader eller tillfälliga skyddsåtgärder för att minska pågående exponering och spridning till vattnet i väntan på åtgärd får endast ske på sätt som inte försvårar eller fördyrar genomförandet av permanenta åtgärder och ska därför anmälas i förväg till tillsynsmyndigheten. </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För att effekten av åtgärderna ska vara hållbar behövs god egenkontroll och tydliga rutiner kring hantering av farliga ämnen och avfall. Verksamheten bör upprätta avtal med sina hyresgäster och båtägare som reglerar ansvar och eventuella kostnader om de orsakar en ny föroreningsskada inom området.</w:t>
      </w:r>
    </w:p>
    <w:p w:rsidR="002168E7" w:rsidRDefault="002168E7" w:rsidP="002168E7">
      <w:pPr>
        <w:tabs>
          <w:tab w:val="left" w:pos="3261"/>
        </w:tabs>
        <w:rPr>
          <w:rFonts w:ascii="Garamond" w:hAnsi="Garamond"/>
        </w:rPr>
      </w:pPr>
    </w:p>
    <w:p w:rsidR="002168E7" w:rsidRDefault="002168E7" w:rsidP="002168E7">
      <w:pPr>
        <w:tabs>
          <w:tab w:val="left" w:pos="3261"/>
        </w:tabs>
        <w:rPr>
          <w:rFonts w:ascii="Garamond" w:hAnsi="Garamond"/>
        </w:rPr>
      </w:pPr>
      <w:r>
        <w:rPr>
          <w:rFonts w:ascii="Garamond" w:hAnsi="Garamond"/>
        </w:rPr>
        <w:t>Tidsbegränsningarna i beslutspunkterna är valda med hänsyn att ge verksamheten tillräcklig tid för att ta fram och genomföra en kostnadseffektiv och hållbar åtgärdsplan och ändå i tid uppnå kraven för minskade utsläpp av föroreningar till Trälhavet inom enligt vattendirektivets åtgärdsbeslut.</w:t>
      </w:r>
    </w:p>
    <w:p w:rsidR="002168E7" w:rsidRDefault="002168E7" w:rsidP="002168E7">
      <w:pPr>
        <w:tabs>
          <w:tab w:val="left" w:pos="3261"/>
        </w:tabs>
        <w:rPr>
          <w:rFonts w:ascii="Garamond" w:hAnsi="Garamond"/>
        </w:rPr>
      </w:pPr>
    </w:p>
    <w:p w:rsidR="002168E7" w:rsidRDefault="002168E7" w:rsidP="002168E7">
      <w:pPr>
        <w:tabs>
          <w:tab w:val="left" w:pos="3261"/>
        </w:tabs>
        <w:rPr>
          <w:rFonts w:ascii="Gill Sans MT" w:hAnsi="Gill Sans MT"/>
          <w:sz w:val="28"/>
          <w:lang w:bidi="sv-SE"/>
        </w:rPr>
      </w:pPr>
      <w:r>
        <w:rPr>
          <w:rFonts w:ascii="Gill Sans MT" w:hAnsi="Gill Sans MT"/>
          <w:sz w:val="28"/>
          <w:lang w:bidi="sv-SE"/>
        </w:rPr>
        <w:t>Kommunicering</w:t>
      </w:r>
    </w:p>
    <w:p w:rsidR="002168E7" w:rsidRDefault="002168E7" w:rsidP="002168E7">
      <w:pPr>
        <w:tabs>
          <w:tab w:val="left" w:pos="3261"/>
        </w:tabs>
        <w:rPr>
          <w:rFonts w:ascii="Garamond" w:hAnsi="Garamond"/>
          <w:lang w:bidi="sv-SE"/>
        </w:rPr>
      </w:pPr>
      <w:r>
        <w:rPr>
          <w:rFonts w:ascii="Garamond" w:hAnsi="Garamond"/>
          <w:lang w:bidi="sv-SE"/>
        </w:rPr>
        <w:t xml:space="preserve">Dialog om föroreningar och risker har skett under hela tillsynsperioden. Kommunicering av beslutsförslag genom utskick per epost. Samråd kring saneringsanmälan sker innan beslut om anmälan fattas.  </w:t>
      </w:r>
    </w:p>
    <w:p w:rsidR="002168E7" w:rsidRDefault="002168E7" w:rsidP="002168E7">
      <w:pPr>
        <w:tabs>
          <w:tab w:val="left" w:pos="3261"/>
        </w:tabs>
        <w:rPr>
          <w:rFonts w:ascii="Garamond" w:hAnsi="Garamond"/>
        </w:rPr>
      </w:pPr>
    </w:p>
    <w:p w:rsidR="002168E7" w:rsidRDefault="002168E7" w:rsidP="002168E7">
      <w:pPr>
        <w:tabs>
          <w:tab w:val="left" w:pos="4395"/>
        </w:tabs>
        <w:rPr>
          <w:rFonts w:ascii="Garamond" w:hAnsi="Garamond"/>
          <w:lang w:bidi="sv-SE"/>
        </w:rPr>
      </w:pPr>
    </w:p>
    <w:p w:rsidR="002168E7" w:rsidRDefault="002168E7" w:rsidP="002168E7">
      <w:pPr>
        <w:pStyle w:val="Rubrik1"/>
        <w:tabs>
          <w:tab w:val="left" w:pos="3272"/>
          <w:tab w:val="right" w:pos="7513"/>
        </w:tabs>
        <w:ind w:left="0"/>
        <w:rPr>
          <w:sz w:val="28"/>
          <w:lang w:bidi="sv-SE"/>
        </w:rPr>
      </w:pPr>
      <w:r>
        <w:rPr>
          <w:rFonts w:ascii="Gill Sans MT" w:hAnsi="Gill Sans MT"/>
          <w:sz w:val="28"/>
          <w:lang w:bidi="sv-SE"/>
        </w:rPr>
        <w:t>Bilagor</w:t>
      </w:r>
    </w:p>
    <w:p w:rsidR="002168E7" w:rsidRDefault="002168E7" w:rsidP="002168E7">
      <w:pPr>
        <w:numPr>
          <w:ilvl w:val="0"/>
          <w:numId w:val="2"/>
        </w:numPr>
        <w:ind w:left="422"/>
        <w:rPr>
          <w:rFonts w:ascii="Garamond" w:hAnsi="Garamond"/>
          <w:color w:val="F00000"/>
          <w:lang w:bidi="sv-SE"/>
        </w:rPr>
      </w:pPr>
      <w:r>
        <w:rPr>
          <w:rFonts w:ascii="Garamond" w:hAnsi="Garamond"/>
          <w:color w:val="F00000"/>
          <w:lang w:bidi="sv-SE"/>
        </w:rPr>
        <w:t xml:space="preserve">Översiktsbild förorenat område med behov av efterbehandlingsåtgärder. </w:t>
      </w:r>
    </w:p>
    <w:p w:rsidR="002168E7" w:rsidRDefault="002168E7" w:rsidP="002168E7">
      <w:pPr>
        <w:numPr>
          <w:ilvl w:val="0"/>
          <w:numId w:val="2"/>
        </w:numPr>
        <w:ind w:left="422"/>
        <w:rPr>
          <w:rFonts w:ascii="Garamond" w:hAnsi="Garamond"/>
          <w:color w:val="FF0000"/>
          <w:lang w:bidi="sv-SE"/>
        </w:rPr>
      </w:pPr>
      <w:r>
        <w:rPr>
          <w:rFonts w:ascii="Garamond" w:hAnsi="Garamond"/>
          <w:color w:val="FF0000"/>
          <w:highlight w:val="yellow"/>
        </w:rPr>
        <w:t xml:space="preserve">Bilaga 1. Bedömning och riskklass av förorenat område vid </w:t>
      </w:r>
      <w:r>
        <w:rPr>
          <w:rFonts w:ascii="Garamond" w:hAnsi="Garamond"/>
          <w:color w:val="FF0000"/>
          <w:highlight w:val="yellow"/>
          <w:lang w:bidi="sv-SE"/>
        </w:rPr>
        <w:t>Svinninge Samfällighets hamn – håller på med denna.</w:t>
      </w:r>
      <w:r>
        <w:rPr>
          <w:rFonts w:ascii="Garamond" w:hAnsi="Garamond"/>
          <w:color w:val="FF0000"/>
          <w:lang w:bidi="sv-SE"/>
        </w:rPr>
        <w:t xml:space="preserve"> </w:t>
      </w:r>
    </w:p>
    <w:p w:rsidR="002168E7" w:rsidRDefault="002168E7" w:rsidP="002168E7">
      <w:pPr>
        <w:rPr>
          <w:rFonts w:ascii="Garamond" w:hAnsi="Garamond"/>
          <w:lang w:bidi="sv-SE"/>
        </w:rPr>
      </w:pPr>
    </w:p>
    <w:p w:rsidR="002168E7" w:rsidRDefault="002168E7" w:rsidP="002168E7">
      <w:pPr>
        <w:rPr>
          <w:rFonts w:ascii="Garamond" w:hAnsi="Garamond"/>
          <w:lang w:bidi="sv-SE"/>
        </w:rPr>
      </w:pPr>
    </w:p>
    <w:p w:rsidR="002168E7" w:rsidRDefault="002168E7" w:rsidP="002168E7">
      <w:pPr>
        <w:pStyle w:val="Slutkommentar"/>
        <w:widowControl w:val="0"/>
        <w:rPr>
          <w:rFonts w:ascii="Gill Sans MT" w:hAnsi="Gill Sans MT"/>
          <w:b/>
          <w:lang w:bidi="sv-SE"/>
        </w:rPr>
      </w:pPr>
    </w:p>
    <w:p w:rsidR="002168E7" w:rsidRDefault="002168E7" w:rsidP="002168E7">
      <w:pPr>
        <w:pStyle w:val="Slutkommentar"/>
        <w:widowControl w:val="0"/>
        <w:rPr>
          <w:rFonts w:ascii="Garamond" w:hAnsi="Garamond"/>
          <w:lang w:bidi="sv-SE"/>
        </w:rPr>
      </w:pPr>
    </w:p>
    <w:p w:rsidR="002168E7" w:rsidRDefault="002168E7" w:rsidP="002168E7">
      <w:pPr>
        <w:pStyle w:val="Slutkommentar"/>
        <w:widowControl w:val="0"/>
        <w:rPr>
          <w:rFonts w:ascii="Garamond" w:hAnsi="Garamond"/>
          <w:lang w:bidi="sv-SE"/>
        </w:rPr>
      </w:pPr>
      <w:r>
        <w:rPr>
          <w:rFonts w:ascii="Garamond" w:hAnsi="Garamond"/>
          <w:lang w:bidi="sv-SE"/>
        </w:rPr>
        <w:t>FÖR MILJÖ- OCH HÄLSOSKYDDSNÄMNDEN</w:t>
      </w:r>
    </w:p>
    <w:p w:rsidR="002168E7" w:rsidRDefault="002168E7" w:rsidP="002168E7">
      <w:pPr>
        <w:widowControl w:val="0"/>
        <w:rPr>
          <w:rFonts w:ascii="Garamond" w:hAnsi="Garamond"/>
          <w:lang w:bidi="sv-SE"/>
        </w:rPr>
      </w:pPr>
    </w:p>
    <w:p w:rsidR="002168E7" w:rsidRDefault="002168E7" w:rsidP="002168E7">
      <w:pPr>
        <w:widowControl w:val="0"/>
        <w:rPr>
          <w:rFonts w:ascii="Garamond" w:hAnsi="Garamond"/>
          <w:lang w:bidi="sv-SE"/>
        </w:rPr>
      </w:pPr>
    </w:p>
    <w:p w:rsidR="002168E7" w:rsidRDefault="002168E7" w:rsidP="002168E7">
      <w:pPr>
        <w:widowControl w:val="0"/>
        <w:rPr>
          <w:rFonts w:ascii="Garamond" w:hAnsi="Garamond"/>
          <w:lang w:bidi="sv-SE"/>
        </w:rPr>
      </w:pPr>
      <w:r>
        <w:rPr>
          <w:rFonts w:ascii="Garamond" w:hAnsi="Garamond"/>
          <w:lang w:bidi="sv-SE"/>
        </w:rPr>
        <w:t xml:space="preserve">Melissa </w:t>
      </w:r>
      <w:proofErr w:type="spellStart"/>
      <w:r>
        <w:rPr>
          <w:rFonts w:ascii="Garamond" w:hAnsi="Garamond"/>
          <w:lang w:bidi="sv-SE"/>
        </w:rPr>
        <w:t>Feldtmann</w:t>
      </w:r>
      <w:proofErr w:type="spellEnd"/>
    </w:p>
    <w:p w:rsidR="002168E7" w:rsidRDefault="002168E7" w:rsidP="002168E7">
      <w:pPr>
        <w:widowControl w:val="0"/>
        <w:rPr>
          <w:rFonts w:ascii="Garamond" w:hAnsi="Garamond"/>
          <w:lang w:bidi="sv-SE"/>
        </w:rPr>
      </w:pPr>
      <w:r>
        <w:rPr>
          <w:rFonts w:ascii="Garamond" w:hAnsi="Garamond"/>
          <w:lang w:bidi="sv-SE"/>
        </w:rPr>
        <w:t>Miljö- och hälsoskyddsinspektör</w:t>
      </w:r>
    </w:p>
    <w:p w:rsidR="002168E7" w:rsidRDefault="002168E7" w:rsidP="002168E7">
      <w:pPr>
        <w:widowControl w:val="0"/>
        <w:rPr>
          <w:rFonts w:ascii="Garamond" w:hAnsi="Garamond"/>
          <w:lang w:bidi="sv-SE"/>
        </w:rPr>
      </w:pPr>
      <w:r>
        <w:rPr>
          <w:rFonts w:ascii="Garamond" w:hAnsi="Garamond"/>
          <w:lang w:bidi="sv-SE"/>
        </w:rPr>
        <w:t>08-54081319</w:t>
      </w:r>
    </w:p>
    <w:p w:rsidR="002168E7" w:rsidRDefault="002168E7" w:rsidP="002168E7">
      <w:pPr>
        <w:widowControl w:val="0"/>
        <w:rPr>
          <w:rFonts w:ascii="Garamond" w:hAnsi="Garamond"/>
          <w:lang w:bidi="sv-SE"/>
        </w:rPr>
      </w:pPr>
      <w:r>
        <w:rPr>
          <w:rFonts w:ascii="Garamond" w:hAnsi="Garamond"/>
          <w:lang w:bidi="sv-SE"/>
        </w:rPr>
        <w:t>melissa.feldtmann@osteraker.se</w:t>
      </w:r>
    </w:p>
    <w:p w:rsidR="002168E7" w:rsidRDefault="002168E7" w:rsidP="002168E7">
      <w:pPr>
        <w:widowControl w:val="0"/>
        <w:rPr>
          <w:rFonts w:ascii="Garamond" w:hAnsi="Garamond"/>
          <w:lang w:bidi="sv-SE"/>
        </w:rPr>
      </w:pPr>
    </w:p>
    <w:p w:rsidR="002168E7" w:rsidRDefault="002168E7" w:rsidP="002168E7">
      <w:pPr>
        <w:widowControl w:val="0"/>
        <w:rPr>
          <w:rFonts w:ascii="Garamond" w:hAnsi="Garamond"/>
          <w:lang w:bidi="sv-SE"/>
        </w:rPr>
      </w:pPr>
      <w:r>
        <w:rPr>
          <w:rFonts w:ascii="Garamond" w:hAnsi="Garamond"/>
          <w:b/>
          <w:lang w:bidi="sv-SE"/>
        </w:rPr>
        <w:t>Bifogas</w:t>
      </w:r>
      <w:r>
        <w:rPr>
          <w:rFonts w:ascii="Garamond" w:hAnsi="Garamond"/>
          <w:lang w:bidi="sv-SE"/>
        </w:rPr>
        <w:t xml:space="preserve">: blanketten ”Hur du överklagar </w:t>
      </w:r>
      <w:proofErr w:type="spellStart"/>
      <w:r>
        <w:rPr>
          <w:rFonts w:ascii="Garamond" w:hAnsi="Garamond"/>
          <w:lang w:bidi="sv-SE"/>
        </w:rPr>
        <w:t>MHN:s</w:t>
      </w:r>
      <w:proofErr w:type="spellEnd"/>
      <w:r>
        <w:rPr>
          <w:rFonts w:ascii="Garamond" w:hAnsi="Garamond"/>
          <w:lang w:bidi="sv-SE"/>
        </w:rPr>
        <w:t xml:space="preserve"> beslut”</w:t>
      </w:r>
    </w:p>
    <w:p w:rsidR="002168E7" w:rsidRDefault="002168E7" w:rsidP="002168E7">
      <w:pPr>
        <w:widowControl w:val="0"/>
        <w:rPr>
          <w:rFonts w:ascii="Garamond" w:hAnsi="Garamond"/>
          <w:lang w:bidi="sv-SE"/>
        </w:rPr>
      </w:pPr>
    </w:p>
    <w:p w:rsidR="002168E7" w:rsidRDefault="002168E7" w:rsidP="002168E7">
      <w:pPr>
        <w:widowControl w:val="0"/>
        <w:rPr>
          <w:rFonts w:ascii="Garamond" w:hAnsi="Garamond"/>
          <w:lang w:bidi="sv-SE"/>
        </w:rPr>
      </w:pPr>
      <w:r>
        <w:rPr>
          <w:rFonts w:ascii="Garamond" w:hAnsi="Garamond"/>
          <w:b/>
          <w:lang w:bidi="sv-SE"/>
        </w:rPr>
        <w:t>Hur man överklagar</w:t>
      </w:r>
      <w:r>
        <w:rPr>
          <w:rFonts w:ascii="Garamond" w:hAnsi="Garamond"/>
          <w:lang w:bidi="sv-SE"/>
        </w:rPr>
        <w:t>: Detta beslut kan överklagas enligt bilaga</w:t>
      </w:r>
    </w:p>
    <w:p w:rsidR="002168E7" w:rsidRDefault="002168E7" w:rsidP="002168E7">
      <w:pPr>
        <w:widowControl w:val="0"/>
        <w:ind w:right="-286"/>
        <w:rPr>
          <w:rFonts w:ascii="Garamond" w:hAnsi="Garamond"/>
          <w:lang w:bidi="sv-SE"/>
        </w:rPr>
      </w:pPr>
    </w:p>
    <w:p w:rsidR="002168E7" w:rsidRDefault="002168E7" w:rsidP="002168E7">
      <w:pPr>
        <w:widowControl w:val="0"/>
        <w:ind w:right="-286"/>
        <w:rPr>
          <w:rFonts w:ascii="Garamond" w:hAnsi="Garamond"/>
          <w:lang w:bidi="sv-SE"/>
        </w:rPr>
      </w:pPr>
      <w:r>
        <w:rPr>
          <w:rFonts w:ascii="Garamond" w:hAnsi="Garamond"/>
          <w:b/>
          <w:lang w:bidi="sv-SE"/>
        </w:rPr>
        <w:t>Kopia:</w:t>
      </w:r>
      <w:r>
        <w:rPr>
          <w:rFonts w:ascii="Garamond" w:hAnsi="Garamond"/>
          <w:lang w:bidi="sv-SE"/>
        </w:rPr>
        <w:t xml:space="preserve"> </w:t>
      </w:r>
      <w:proofErr w:type="spellStart"/>
      <w:r>
        <w:rPr>
          <w:rFonts w:ascii="Garamond" w:hAnsi="Garamond"/>
          <w:lang w:bidi="sv-SE"/>
        </w:rPr>
        <w:t>MHNdelegation</w:t>
      </w:r>
      <w:proofErr w:type="spellEnd"/>
      <w:r>
        <w:rPr>
          <w:rFonts w:ascii="Garamond" w:hAnsi="Garamond"/>
          <w:lang w:bidi="sv-SE"/>
        </w:rPr>
        <w:t>, akt</w:t>
      </w:r>
    </w:p>
    <w:p w:rsidR="002168E7" w:rsidRDefault="002168E7" w:rsidP="002168E7">
      <w:pPr>
        <w:widowControl w:val="0"/>
        <w:ind w:right="-286"/>
        <w:rPr>
          <w:rFonts w:ascii="Garamond" w:hAnsi="Garamond"/>
          <w:lang w:bidi="sv-SE"/>
        </w:rPr>
      </w:pPr>
    </w:p>
    <w:p w:rsidR="00B954F2" w:rsidRDefault="00B954F2">
      <w:bookmarkStart w:id="0" w:name="_GoBack"/>
      <w:bookmarkEnd w:id="0"/>
    </w:p>
    <w:sectPr w:rsidR="00B95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1464"/>
    <w:multiLevelType w:val="hybridMultilevel"/>
    <w:tmpl w:val="AC387F9E"/>
    <w:lvl w:ilvl="0" w:tplc="56B088A5">
      <w:start w:val="1"/>
      <w:numFmt w:val="decimal"/>
      <w:lvlText w:val="%1."/>
      <w:lvlJc w:val="left"/>
      <w:pPr>
        <w:ind w:left="720" w:hanging="360"/>
      </w:pPr>
      <w:rPr>
        <w:rFonts w:ascii="Times New Roman" w:hAnsi="Times New Roman"/>
      </w:rPr>
    </w:lvl>
    <w:lvl w:ilvl="1" w:tplc="18D580DC">
      <w:start w:val="1"/>
      <w:numFmt w:val="decimal"/>
      <w:lvlText w:val="%2."/>
      <w:lvlJc w:val="left"/>
      <w:pPr>
        <w:ind w:left="1440" w:hanging="360"/>
      </w:pPr>
      <w:rPr>
        <w:rFonts w:ascii="Times New Roman" w:hAnsi="Times New Roman"/>
      </w:rPr>
    </w:lvl>
    <w:lvl w:ilvl="2" w:tplc="0FCC2129">
      <w:start w:val="1"/>
      <w:numFmt w:val="decimal"/>
      <w:lvlText w:val="%3."/>
      <w:lvlJc w:val="left"/>
      <w:pPr>
        <w:ind w:left="2160" w:hanging="360"/>
      </w:pPr>
      <w:rPr>
        <w:rFonts w:ascii="Times New Roman" w:hAnsi="Times New Roman"/>
      </w:rPr>
    </w:lvl>
    <w:lvl w:ilvl="3" w:tplc="0F65FE77">
      <w:start w:val="1"/>
      <w:numFmt w:val="decimal"/>
      <w:lvlText w:val="%4."/>
      <w:lvlJc w:val="left"/>
      <w:pPr>
        <w:ind w:left="2880" w:hanging="360"/>
      </w:pPr>
      <w:rPr>
        <w:rFonts w:ascii="Times New Roman" w:hAnsi="Times New Roman"/>
      </w:rPr>
    </w:lvl>
    <w:lvl w:ilvl="4" w:tplc="010EFBF0">
      <w:start w:val="1"/>
      <w:numFmt w:val="decimal"/>
      <w:lvlText w:val="%5."/>
      <w:lvlJc w:val="left"/>
      <w:pPr>
        <w:ind w:left="3600" w:hanging="360"/>
      </w:pPr>
      <w:rPr>
        <w:rFonts w:ascii="Times New Roman" w:hAnsi="Times New Roman"/>
      </w:rPr>
    </w:lvl>
    <w:lvl w:ilvl="5" w:tplc="5FFEF56C">
      <w:start w:val="1"/>
      <w:numFmt w:val="decimal"/>
      <w:lvlText w:val="%6."/>
      <w:lvlJc w:val="left"/>
      <w:pPr>
        <w:ind w:left="4320" w:hanging="360"/>
      </w:pPr>
      <w:rPr>
        <w:rFonts w:ascii="Times New Roman" w:hAnsi="Times New Roman"/>
      </w:rPr>
    </w:lvl>
    <w:lvl w:ilvl="6" w:tplc="741DE05F">
      <w:start w:val="1"/>
      <w:numFmt w:val="decimal"/>
      <w:lvlText w:val="%7."/>
      <w:lvlJc w:val="left"/>
      <w:pPr>
        <w:ind w:left="5040" w:hanging="360"/>
      </w:pPr>
      <w:rPr>
        <w:rFonts w:ascii="Times New Roman" w:hAnsi="Times New Roman"/>
      </w:rPr>
    </w:lvl>
    <w:lvl w:ilvl="7" w:tplc="4807FB92">
      <w:start w:val="1"/>
      <w:numFmt w:val="decimal"/>
      <w:lvlText w:val="%8."/>
      <w:lvlJc w:val="left"/>
      <w:pPr>
        <w:ind w:left="5760" w:hanging="360"/>
      </w:pPr>
      <w:rPr>
        <w:rFonts w:ascii="Times New Roman" w:hAnsi="Times New Roman"/>
      </w:rPr>
    </w:lvl>
    <w:lvl w:ilvl="8" w:tplc="5BFEBE6D">
      <w:start w:val="1"/>
      <w:numFmt w:val="decimal"/>
      <w:lvlText w:val="%9."/>
      <w:lvlJc w:val="left"/>
      <w:pPr>
        <w:ind w:left="6480" w:hanging="360"/>
      </w:pPr>
      <w:rPr>
        <w:rFonts w:ascii="Times New Roman" w:hAnsi="Times New Roman"/>
      </w:rPr>
    </w:lvl>
  </w:abstractNum>
  <w:abstractNum w:abstractNumId="1">
    <w:nsid w:val="2F0915BE"/>
    <w:multiLevelType w:val="hybridMultilevel"/>
    <w:tmpl w:val="935498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E7"/>
    <w:rsid w:val="002168E7"/>
    <w:rsid w:val="00B95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E7"/>
    <w:rPr>
      <w:rFonts w:ascii="Times New Roman" w:eastAsia="Times New Roman" w:hAnsi="Times New Roman" w:cs="Times New Roman"/>
      <w:color w:val="000000"/>
      <w:sz w:val="24"/>
      <w:szCs w:val="20"/>
      <w:lang w:eastAsia="sv-SE"/>
    </w:rPr>
  </w:style>
  <w:style w:type="paragraph" w:styleId="Rubrik1">
    <w:name w:val="heading 1"/>
    <w:basedOn w:val="Normal"/>
    <w:next w:val="Normal"/>
    <w:link w:val="Rubrik1Char"/>
    <w:qFormat/>
    <w:rsid w:val="002168E7"/>
    <w:pPr>
      <w:ind w:left="-1899"/>
      <w:outlineLvl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68E7"/>
    <w:rPr>
      <w:rFonts w:ascii="Times New Roman" w:eastAsia="Times New Roman" w:hAnsi="Times New Roman" w:cs="Times New Roman"/>
      <w:color w:val="000000"/>
      <w:sz w:val="24"/>
      <w:szCs w:val="20"/>
      <w:lang w:eastAsia="sv-SE"/>
    </w:rPr>
  </w:style>
  <w:style w:type="paragraph" w:styleId="Slutkommentar">
    <w:name w:val="endnote text"/>
    <w:basedOn w:val="Normal"/>
    <w:link w:val="SlutkommentarChar"/>
    <w:semiHidden/>
    <w:unhideWhenUsed/>
    <w:rsid w:val="002168E7"/>
    <w:rPr>
      <w:rFonts w:ascii="Courier" w:hAnsi="Courier"/>
    </w:rPr>
  </w:style>
  <w:style w:type="character" w:customStyle="1" w:styleId="SlutkommentarChar">
    <w:name w:val="Slutkommentar Char"/>
    <w:basedOn w:val="Standardstycketeckensnitt"/>
    <w:link w:val="Slutkommentar"/>
    <w:semiHidden/>
    <w:rsid w:val="002168E7"/>
    <w:rPr>
      <w:rFonts w:ascii="Courier" w:eastAsia="Times New Roman" w:hAnsi="Courier" w:cs="Times New Roman"/>
      <w:color w:val="000000"/>
      <w:sz w:val="24"/>
      <w:szCs w:val="20"/>
      <w:lang w:eastAsia="sv-SE"/>
    </w:rPr>
  </w:style>
  <w:style w:type="paragraph" w:styleId="Liststycke">
    <w:name w:val="List Paragraph"/>
    <w:basedOn w:val="Normal"/>
    <w:uiPriority w:val="34"/>
    <w:qFormat/>
    <w:rsid w:val="0021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E7"/>
    <w:rPr>
      <w:rFonts w:ascii="Times New Roman" w:eastAsia="Times New Roman" w:hAnsi="Times New Roman" w:cs="Times New Roman"/>
      <w:color w:val="000000"/>
      <w:sz w:val="24"/>
      <w:szCs w:val="20"/>
      <w:lang w:eastAsia="sv-SE"/>
    </w:rPr>
  </w:style>
  <w:style w:type="paragraph" w:styleId="Rubrik1">
    <w:name w:val="heading 1"/>
    <w:basedOn w:val="Normal"/>
    <w:next w:val="Normal"/>
    <w:link w:val="Rubrik1Char"/>
    <w:qFormat/>
    <w:rsid w:val="002168E7"/>
    <w:pPr>
      <w:ind w:left="-1899"/>
      <w:outlineLvl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68E7"/>
    <w:rPr>
      <w:rFonts w:ascii="Times New Roman" w:eastAsia="Times New Roman" w:hAnsi="Times New Roman" w:cs="Times New Roman"/>
      <w:color w:val="000000"/>
      <w:sz w:val="24"/>
      <w:szCs w:val="20"/>
      <w:lang w:eastAsia="sv-SE"/>
    </w:rPr>
  </w:style>
  <w:style w:type="paragraph" w:styleId="Slutkommentar">
    <w:name w:val="endnote text"/>
    <w:basedOn w:val="Normal"/>
    <w:link w:val="SlutkommentarChar"/>
    <w:semiHidden/>
    <w:unhideWhenUsed/>
    <w:rsid w:val="002168E7"/>
    <w:rPr>
      <w:rFonts w:ascii="Courier" w:hAnsi="Courier"/>
    </w:rPr>
  </w:style>
  <w:style w:type="character" w:customStyle="1" w:styleId="SlutkommentarChar">
    <w:name w:val="Slutkommentar Char"/>
    <w:basedOn w:val="Standardstycketeckensnitt"/>
    <w:link w:val="Slutkommentar"/>
    <w:semiHidden/>
    <w:rsid w:val="002168E7"/>
    <w:rPr>
      <w:rFonts w:ascii="Courier" w:eastAsia="Times New Roman" w:hAnsi="Courier" w:cs="Times New Roman"/>
      <w:color w:val="000000"/>
      <w:sz w:val="24"/>
      <w:szCs w:val="20"/>
      <w:lang w:eastAsia="sv-SE"/>
    </w:rPr>
  </w:style>
  <w:style w:type="paragraph" w:styleId="Liststycke">
    <w:name w:val="List Paragraph"/>
    <w:basedOn w:val="Normal"/>
    <w:uiPriority w:val="34"/>
    <w:qFormat/>
    <w:rsid w:val="0021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7191</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Håkan</cp:lastModifiedBy>
  <cp:revision>1</cp:revision>
  <dcterms:created xsi:type="dcterms:W3CDTF">2020-01-20T09:36:00Z</dcterms:created>
  <dcterms:modified xsi:type="dcterms:W3CDTF">2020-01-20T09:36:00Z</dcterms:modified>
</cp:coreProperties>
</file>